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C5F86" w14:textId="03B7959B" w:rsidR="00B747DB" w:rsidRPr="0099790E" w:rsidRDefault="00B747DB" w:rsidP="0099790E">
      <w:pPr>
        <w:shd w:val="clear" w:color="auto" w:fill="FFFFFF"/>
        <w:spacing w:after="150"/>
        <w:jc w:val="center"/>
        <w:rPr>
          <w:rFonts w:ascii="Times New Roman" w:eastAsia="Times New Roman" w:hAnsi="Times New Roman" w:cs="Times New Roman"/>
          <w:b/>
          <w:bCs/>
          <w:color w:val="333333"/>
          <w:lang w:eastAsia="en-IN" w:bidi="kn-IN"/>
        </w:rPr>
      </w:pPr>
      <w:r w:rsidRPr="0099790E">
        <w:rPr>
          <w:rFonts w:ascii="Times New Roman" w:eastAsia="Times New Roman" w:hAnsi="Times New Roman" w:cs="Times New Roman"/>
          <w:b/>
          <w:bCs/>
          <w:color w:val="333333"/>
          <w:lang w:eastAsia="en-IN" w:bidi="kn-IN"/>
        </w:rPr>
        <w:t>THE BANGALORE CITY CO OPERATIVE BANK LIMITED, BANGALORE – 560 018</w:t>
      </w:r>
      <w:r w:rsidR="0099790E" w:rsidRPr="0099790E">
        <w:rPr>
          <w:rFonts w:ascii="Times New Roman" w:eastAsia="Times New Roman" w:hAnsi="Times New Roman" w:cs="Times New Roman"/>
          <w:b/>
          <w:bCs/>
          <w:color w:val="333333"/>
          <w:lang w:eastAsia="en-IN" w:bidi="kn-IN"/>
        </w:rPr>
        <w:t>.</w:t>
      </w:r>
    </w:p>
    <w:p w14:paraId="0EC11BF1" w14:textId="77777777" w:rsidR="00B747DB" w:rsidRPr="0099790E" w:rsidRDefault="00B747DB" w:rsidP="0099790E">
      <w:pPr>
        <w:shd w:val="clear" w:color="auto" w:fill="FFFFFF"/>
        <w:spacing w:after="150"/>
        <w:jc w:val="center"/>
        <w:rPr>
          <w:rFonts w:ascii="Times New Roman" w:eastAsia="Times New Roman" w:hAnsi="Times New Roman" w:cs="Times New Roman"/>
          <w:b/>
          <w:bCs/>
          <w:color w:val="333333"/>
          <w:lang w:eastAsia="en-IN" w:bidi="kn-IN"/>
        </w:rPr>
      </w:pPr>
    </w:p>
    <w:p w14:paraId="09343D80" w14:textId="6B921250" w:rsidR="00B747DB" w:rsidRPr="0099790E" w:rsidRDefault="00B747DB" w:rsidP="0099790E">
      <w:pPr>
        <w:shd w:val="clear" w:color="auto" w:fill="FFFFFF"/>
        <w:spacing w:after="150"/>
        <w:jc w:val="center"/>
        <w:rPr>
          <w:rFonts w:ascii="Times New Roman" w:eastAsia="Times New Roman" w:hAnsi="Times New Roman" w:cs="Times New Roman"/>
          <w:b/>
          <w:bCs/>
          <w:color w:val="333333"/>
          <w:lang w:eastAsia="en-IN" w:bidi="kn-IN"/>
        </w:rPr>
      </w:pPr>
      <w:r w:rsidRPr="0099790E">
        <w:rPr>
          <w:rFonts w:ascii="Times New Roman" w:eastAsia="Times New Roman" w:hAnsi="Times New Roman" w:cs="Times New Roman"/>
          <w:b/>
          <w:bCs/>
          <w:color w:val="333333"/>
          <w:lang w:eastAsia="en-IN" w:bidi="kn-IN"/>
        </w:rPr>
        <w:t>MOBILE BANKING TERMS AND CONDITIONS</w:t>
      </w:r>
    </w:p>
    <w:p w14:paraId="40176AFC" w14:textId="77777777" w:rsidR="00B747DB" w:rsidRPr="0099790E" w:rsidRDefault="00B747DB" w:rsidP="0099790E">
      <w:pPr>
        <w:shd w:val="clear" w:color="auto" w:fill="FFFFFF"/>
        <w:spacing w:after="150" w:line="360" w:lineRule="auto"/>
        <w:jc w:val="both"/>
        <w:rPr>
          <w:rFonts w:ascii="Times New Roman" w:eastAsia="Times New Roman" w:hAnsi="Times New Roman" w:cs="Times New Roman"/>
          <w:color w:val="333333"/>
          <w:lang w:eastAsia="en-IN" w:bidi="kn-IN"/>
        </w:rPr>
      </w:pPr>
    </w:p>
    <w:p w14:paraId="3E630FAD" w14:textId="054841F8" w:rsidR="00B747DB" w:rsidRPr="0099790E" w:rsidRDefault="00B747DB" w:rsidP="0099790E">
      <w:pPr>
        <w:shd w:val="clear" w:color="auto" w:fill="FFFFFF"/>
        <w:spacing w:after="150"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By accepting the terms and conditions on the mobile phone while registering for the Mobile Banking Service, the Customer:</w:t>
      </w:r>
    </w:p>
    <w:p w14:paraId="795D2946" w14:textId="77777777" w:rsidR="00B747DB" w:rsidRPr="0099790E" w:rsidRDefault="00B747DB" w:rsidP="0099790E">
      <w:pPr>
        <w:shd w:val="clear" w:color="auto" w:fill="FFFFFF"/>
        <w:spacing w:after="150"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 Agrees to use the Mobile Banking Service for financial and non-financial transactions offered by the Bank from time to time,</w:t>
      </w:r>
    </w:p>
    <w:p w14:paraId="060562F0" w14:textId="6DC9ECD3"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Irrevocably authorizes the Bank to debit the Accounts which have been enabled for Mobile Banking Service for all transactions / services undertaken by using Customer Identification Data</w:t>
      </w:r>
      <w:r w:rsidR="0099790E" w:rsidRPr="0099790E">
        <w:rPr>
          <w:rFonts w:ascii="Times New Roman" w:eastAsia="Times New Roman" w:hAnsi="Times New Roman" w:cs="Times New Roman"/>
          <w:color w:val="333333"/>
          <w:lang w:eastAsia="en-IN" w:bidi="kn-IN"/>
        </w:rPr>
        <w:t>.</w:t>
      </w:r>
    </w:p>
    <w:p w14:paraId="17B13215" w14:textId="77777777" w:rsidR="00B747DB" w:rsidRPr="0099790E" w:rsidRDefault="00B747DB" w:rsidP="0099790E">
      <w:pPr>
        <w:widowControl/>
        <w:shd w:val="clear" w:color="auto" w:fill="FFFFFF"/>
        <w:autoSpaceDE/>
        <w:autoSpaceDN/>
        <w:spacing w:line="360" w:lineRule="auto"/>
        <w:ind w:left="720"/>
        <w:jc w:val="both"/>
        <w:rPr>
          <w:rFonts w:ascii="Times New Roman" w:eastAsia="Times New Roman" w:hAnsi="Times New Roman" w:cs="Times New Roman"/>
          <w:color w:val="333333"/>
          <w:lang w:eastAsia="en-IN" w:bidi="kn-IN"/>
        </w:rPr>
      </w:pPr>
    </w:p>
    <w:p w14:paraId="03DB1F82" w14:textId="71C33627"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Authorizes the Bank to map the account number, User ID and Mobile Phone Number for the smooth operation of Mobile Banking Service offered by Bank and to preserve the mapping record in its own server or server of any other third party and to use such data at its discretion for providing / enhancing further banking / technology products that it may offer</w:t>
      </w:r>
      <w:r w:rsidR="0099790E" w:rsidRPr="0099790E">
        <w:rPr>
          <w:rFonts w:ascii="Times New Roman" w:eastAsia="Times New Roman" w:hAnsi="Times New Roman" w:cs="Times New Roman"/>
          <w:color w:val="333333"/>
          <w:lang w:eastAsia="en-IN" w:bidi="kn-IN"/>
        </w:rPr>
        <w:t>.</w:t>
      </w:r>
    </w:p>
    <w:p w14:paraId="08546378"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2878B0A3" w14:textId="7507D035"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Agrees to the usage of the Customer Identification Data as an authentication factor for the Mobile Banking Service</w:t>
      </w:r>
      <w:r w:rsidR="0099790E" w:rsidRPr="0099790E">
        <w:rPr>
          <w:rFonts w:ascii="Times New Roman" w:eastAsia="Times New Roman" w:hAnsi="Times New Roman" w:cs="Times New Roman"/>
          <w:color w:val="333333"/>
          <w:lang w:eastAsia="en-IN" w:bidi="kn-IN"/>
        </w:rPr>
        <w:t>.</w:t>
      </w:r>
    </w:p>
    <w:p w14:paraId="391D1FFA"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2D608D97" w14:textId="656314FA"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Confirms to the acceptance of the terms and condition of the Mobile Banking Service offered by the Bank</w:t>
      </w:r>
      <w:r w:rsidR="0099790E" w:rsidRPr="0099790E">
        <w:rPr>
          <w:rFonts w:ascii="Times New Roman" w:eastAsia="Times New Roman" w:hAnsi="Times New Roman" w:cs="Times New Roman"/>
          <w:color w:val="333333"/>
          <w:lang w:eastAsia="en-IN" w:bidi="kn-IN"/>
        </w:rPr>
        <w:t>.</w:t>
      </w:r>
    </w:p>
    <w:p w14:paraId="6C24B68A"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577BC06C" w14:textId="21CA7E56"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 xml:space="preserve">Agrees that the Mobile Banking Service will enable him / her to transact using Customer Identification Data within the limit prescribed by the Bank and will be deemed as </w:t>
      </w:r>
      <w:proofErr w:type="spellStart"/>
      <w:r w:rsidRPr="0099790E">
        <w:rPr>
          <w:rFonts w:ascii="Times New Roman" w:eastAsia="Times New Roman" w:hAnsi="Times New Roman" w:cs="Times New Roman"/>
          <w:color w:val="333333"/>
          <w:lang w:eastAsia="en-IN" w:bidi="kn-IN"/>
        </w:rPr>
        <w:t>bonafide</w:t>
      </w:r>
      <w:proofErr w:type="spellEnd"/>
      <w:r w:rsidRPr="0099790E">
        <w:rPr>
          <w:rFonts w:ascii="Times New Roman" w:eastAsia="Times New Roman" w:hAnsi="Times New Roman" w:cs="Times New Roman"/>
          <w:color w:val="333333"/>
          <w:lang w:eastAsia="en-IN" w:bidi="kn-IN"/>
        </w:rPr>
        <w:t xml:space="preserve"> transaction</w:t>
      </w:r>
      <w:r w:rsidR="0099790E" w:rsidRPr="0099790E">
        <w:rPr>
          <w:rFonts w:ascii="Times New Roman" w:eastAsia="Times New Roman" w:hAnsi="Times New Roman" w:cs="Times New Roman"/>
          <w:color w:val="333333"/>
          <w:lang w:eastAsia="en-IN" w:bidi="kn-IN"/>
        </w:rPr>
        <w:t>.</w:t>
      </w:r>
    </w:p>
    <w:p w14:paraId="4191C57A"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1051B5C9" w14:textId="49252BBB"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Agrees that the transactions originated using the mobile phones are non-retractable as these are instantaneous / real time</w:t>
      </w:r>
      <w:r w:rsidR="0099790E" w:rsidRPr="0099790E">
        <w:rPr>
          <w:rFonts w:ascii="Times New Roman" w:eastAsia="Times New Roman" w:hAnsi="Times New Roman" w:cs="Times New Roman"/>
          <w:color w:val="333333"/>
          <w:lang w:eastAsia="en-IN" w:bidi="kn-IN"/>
        </w:rPr>
        <w:t>.</w:t>
      </w:r>
    </w:p>
    <w:p w14:paraId="29B7990B"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0376F73E" w14:textId="45263B74"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Understands and explicitly agrees that the Bank has the absolute and unfettered right to revise the prescribed ceilings from time to time which will be binding</w:t>
      </w:r>
      <w:r w:rsidR="0099790E" w:rsidRPr="0099790E">
        <w:rPr>
          <w:rFonts w:ascii="Times New Roman" w:eastAsia="Times New Roman" w:hAnsi="Times New Roman" w:cs="Times New Roman"/>
          <w:color w:val="333333"/>
          <w:lang w:eastAsia="en-IN" w:bidi="kn-IN"/>
        </w:rPr>
        <w:t>.</w:t>
      </w:r>
    </w:p>
    <w:p w14:paraId="05F7BA80" w14:textId="77777777" w:rsidR="00B747DB" w:rsidRPr="0099790E" w:rsidRDefault="00B747DB" w:rsidP="0099790E">
      <w:pPr>
        <w:pStyle w:val="ListParagraph"/>
        <w:spacing w:line="360" w:lineRule="auto"/>
        <w:jc w:val="both"/>
        <w:rPr>
          <w:rFonts w:ascii="Times New Roman" w:eastAsia="Times New Roman" w:hAnsi="Times New Roman" w:cs="Times New Roman"/>
          <w:color w:val="333333"/>
          <w:lang w:eastAsia="en-IN" w:bidi="kn-IN"/>
        </w:rPr>
      </w:pPr>
    </w:p>
    <w:p w14:paraId="0BBA8417" w14:textId="77777777" w:rsidR="00B747DB" w:rsidRPr="0099790E" w:rsidRDefault="00B747DB" w:rsidP="0099790E">
      <w:pPr>
        <w:widowControl/>
        <w:numPr>
          <w:ilvl w:val="0"/>
          <w:numId w:val="1"/>
        </w:numPr>
        <w:shd w:val="clear" w:color="auto" w:fill="FFFFFF"/>
        <w:autoSpaceDE/>
        <w:autoSpaceDN/>
        <w:spacing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Agrees that while the Information Technology Act, 2000 (IT Act) prescribes that a subscriber may authenticate an electronic record by affixing his digital signature which has been given legal recognition under the Act, the Bank is authenticating the Customer by using Mobile Phone Number, Customer Identification Data or any other method decided at the discretion of the Bank which may not be recognized under the IT Act for authentication of electronic records and this is acceptable and binding to the Customer and hence the Customer is solely responsible for maintenance of the secrecy and confidentiality of the Customer Identification Data without any liability to the Bank.</w:t>
      </w:r>
    </w:p>
    <w:p w14:paraId="0D6A13B1" w14:textId="77777777" w:rsidR="00B747DB" w:rsidRPr="0099790E" w:rsidRDefault="00B747DB" w:rsidP="0099790E">
      <w:pPr>
        <w:widowControl/>
        <w:shd w:val="clear" w:color="auto" w:fill="FFFFFF"/>
        <w:autoSpaceDE/>
        <w:autoSpaceDN/>
        <w:spacing w:line="360" w:lineRule="auto"/>
        <w:jc w:val="both"/>
        <w:rPr>
          <w:rFonts w:ascii="Times New Roman" w:eastAsia="Times New Roman" w:hAnsi="Times New Roman" w:cs="Times New Roman"/>
          <w:color w:val="333333"/>
          <w:lang w:eastAsia="en-IN" w:bidi="kn-IN"/>
        </w:rPr>
      </w:pPr>
    </w:p>
    <w:p w14:paraId="39821CA8" w14:textId="77777777" w:rsidR="00B747DB" w:rsidRPr="0099790E" w:rsidRDefault="00B747DB" w:rsidP="0099790E">
      <w:pPr>
        <w:widowControl/>
        <w:shd w:val="clear" w:color="auto" w:fill="FFFFFF"/>
        <w:autoSpaceDE/>
        <w:autoSpaceDN/>
        <w:spacing w:line="360" w:lineRule="auto"/>
        <w:jc w:val="both"/>
        <w:rPr>
          <w:rFonts w:ascii="Times New Roman" w:eastAsia="Times New Roman" w:hAnsi="Times New Roman" w:cs="Times New Roman"/>
          <w:color w:val="333333"/>
          <w:lang w:eastAsia="en-IN" w:bidi="kn-IN"/>
        </w:rPr>
      </w:pPr>
    </w:p>
    <w:p w14:paraId="4F922B14" w14:textId="77777777" w:rsidR="00B747DB" w:rsidRPr="0099790E" w:rsidRDefault="00B747DB" w:rsidP="0099790E">
      <w:pPr>
        <w:shd w:val="clear" w:color="auto" w:fill="FFFFFF"/>
        <w:spacing w:after="150"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 The guidelines issued by the RBI on “Know Your Customer (KYC)”, “Anti Money Laundering (AML)” and “Combating the Financing of Terrorism (CFT)” from time to time would be applicable to the Mobile Banking Service.</w:t>
      </w:r>
    </w:p>
    <w:p w14:paraId="358B7422" w14:textId="66C39B05" w:rsidR="00B747DB" w:rsidRPr="0099790E" w:rsidRDefault="00B747DB" w:rsidP="0099790E">
      <w:pPr>
        <w:shd w:val="clear" w:color="auto" w:fill="FFFFFF"/>
        <w:spacing w:after="150" w:line="360" w:lineRule="auto"/>
        <w:jc w:val="both"/>
        <w:rPr>
          <w:rFonts w:ascii="Times New Roman" w:eastAsia="Times New Roman" w:hAnsi="Times New Roman" w:cs="Times New Roman"/>
          <w:color w:val="333333"/>
          <w:lang w:eastAsia="en-IN" w:bidi="kn-IN"/>
        </w:rPr>
      </w:pPr>
      <w:r w:rsidRPr="0099790E">
        <w:rPr>
          <w:rFonts w:ascii="Times New Roman" w:eastAsia="Times New Roman" w:hAnsi="Times New Roman" w:cs="Times New Roman"/>
          <w:color w:val="333333"/>
          <w:lang w:eastAsia="en-IN" w:bidi="kn-IN"/>
        </w:rPr>
        <w:t>• The Bank shall file “Suspicious Transaction Report (STR)” to the “Financial Intelligence Unit – India (FIU-IND)” for mobile banking transactions as in the case of normal banking transactions</w:t>
      </w:r>
      <w:r w:rsidR="0099790E" w:rsidRPr="0099790E">
        <w:rPr>
          <w:rFonts w:ascii="Times New Roman" w:eastAsia="Times New Roman" w:hAnsi="Times New Roman" w:cs="Times New Roman"/>
          <w:color w:val="333333"/>
          <w:lang w:eastAsia="en-IN" w:bidi="kn-IN"/>
        </w:rPr>
        <w:t>.</w:t>
      </w:r>
    </w:p>
    <w:p w14:paraId="148DD92D" w14:textId="77777777" w:rsidR="003C206A" w:rsidRPr="0099790E" w:rsidRDefault="003C206A" w:rsidP="0099790E">
      <w:pPr>
        <w:jc w:val="both"/>
      </w:pPr>
    </w:p>
    <w:sectPr w:rsidR="003C206A" w:rsidRPr="0099790E" w:rsidSect="0099790E">
      <w:pgSz w:w="12240" w:h="20160" w:code="5"/>
      <w:pgMar w:top="993" w:right="1440" w:bottom="562" w:left="1440" w:header="706" w:footer="706"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Palladio Uralic">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91F2D"/>
    <w:multiLevelType w:val="multilevel"/>
    <w:tmpl w:val="61E401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106388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00"/>
    <w:rsid w:val="0029647C"/>
    <w:rsid w:val="003C206A"/>
    <w:rsid w:val="0099790E"/>
    <w:rsid w:val="00B747DB"/>
    <w:rsid w:val="00D1190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A29"/>
  <w15:chartTrackingRefBased/>
  <w15:docId w15:val="{A378E446-AF6F-486D-A3B8-3AD8E0A7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DB"/>
    <w:pPr>
      <w:widowControl w:val="0"/>
      <w:autoSpaceDE w:val="0"/>
      <w:autoSpaceDN w:val="0"/>
      <w:spacing w:after="0" w:line="240" w:lineRule="auto"/>
    </w:pPr>
    <w:rPr>
      <w:rFonts w:ascii="Palladio Uralic" w:eastAsia="Palladio Uralic" w:hAnsi="Palladio Uralic" w:cs="Palladio Uralic"/>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7DB"/>
    <w:pPr>
      <w:ind w:left="840" w:hanging="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401</Words>
  <Characters>2291</Characters>
  <Application>Microsoft Office Word</Application>
  <DocSecurity>0</DocSecurity>
  <Lines>19</Lines>
  <Paragraphs>5</Paragraphs>
  <ScaleCrop>false</ScaleCrop>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Sheshadri BCCB</dc:creator>
  <cp:keywords/>
  <dc:description/>
  <cp:lastModifiedBy>admin</cp:lastModifiedBy>
  <cp:revision>4</cp:revision>
  <dcterms:created xsi:type="dcterms:W3CDTF">2023-07-04T08:59:00Z</dcterms:created>
  <dcterms:modified xsi:type="dcterms:W3CDTF">2023-07-04T10:27:00Z</dcterms:modified>
</cp:coreProperties>
</file>